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C537" w14:textId="77777777" w:rsidR="00971174" w:rsidRPr="00361B9D" w:rsidRDefault="00971174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bookmarkStart w:id="0" w:name="_Hlk93570203"/>
      <w:r w:rsidRPr="00361B9D">
        <w:rPr>
          <w:rFonts w:ascii="Cambria" w:hAnsi="Cambria" w:cs="Cambria"/>
          <w:b/>
          <w:bCs/>
          <w:sz w:val="21"/>
          <w:szCs w:val="21"/>
        </w:rPr>
        <w:t>PREFEITURA MUNICIPAL DE UNIÃO DA VITÓRIA</w:t>
      </w:r>
    </w:p>
    <w:p w14:paraId="74D7BE9F" w14:textId="77777777" w:rsidR="00971174" w:rsidRPr="00361B9D" w:rsidRDefault="00971174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361B9D">
        <w:rPr>
          <w:rFonts w:ascii="Cambria" w:hAnsi="Cambria" w:cs="Cambria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13B8CC55" w14:textId="77777777" w:rsidR="00971174" w:rsidRPr="00361B9D" w:rsidRDefault="00971174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361B9D">
        <w:rPr>
          <w:rFonts w:ascii="Cambria" w:hAnsi="Cambria" w:cs="Cambria"/>
          <w:b/>
          <w:bCs/>
          <w:sz w:val="21"/>
          <w:szCs w:val="21"/>
        </w:rPr>
        <w:t>União da Vitória – Paraná</w:t>
      </w:r>
    </w:p>
    <w:p w14:paraId="720AEE86" w14:textId="77777777" w:rsidR="00D47DDF" w:rsidRDefault="00D47DDF" w:rsidP="00D47DDF">
      <w:pPr>
        <w:pStyle w:val="identific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caps/>
          <w:color w:val="162937"/>
          <w:sz w:val="21"/>
          <w:szCs w:val="21"/>
        </w:rPr>
      </w:pPr>
    </w:p>
    <w:p w14:paraId="3D16ED5B" w14:textId="7248E876" w:rsidR="00971174" w:rsidRDefault="00971174" w:rsidP="00D47DDF">
      <w:pPr>
        <w:pStyle w:val="identific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caps/>
          <w:color w:val="162937"/>
          <w:sz w:val="21"/>
          <w:szCs w:val="21"/>
        </w:rPr>
      </w:pPr>
      <w:r w:rsidRPr="00361B9D">
        <w:rPr>
          <w:rFonts w:ascii="Cambria" w:hAnsi="Cambria" w:cs="Arial"/>
          <w:b/>
          <w:bCs/>
          <w:caps/>
          <w:color w:val="162937"/>
          <w:sz w:val="21"/>
          <w:szCs w:val="21"/>
        </w:rPr>
        <w:t xml:space="preserve">RESULTADO DE JULGAMENTO </w:t>
      </w:r>
      <w:r w:rsidR="00361B9D">
        <w:rPr>
          <w:rFonts w:ascii="Cambria" w:hAnsi="Cambria" w:cs="Arial"/>
          <w:b/>
          <w:bCs/>
          <w:caps/>
          <w:color w:val="162937"/>
          <w:sz w:val="21"/>
          <w:szCs w:val="21"/>
        </w:rPr>
        <w:t xml:space="preserve">DO </w:t>
      </w:r>
      <w:r w:rsidRPr="00361B9D">
        <w:rPr>
          <w:rFonts w:ascii="Cambria" w:hAnsi="Cambria" w:cs="Arial"/>
          <w:b/>
          <w:bCs/>
          <w:caps/>
          <w:color w:val="162937"/>
          <w:sz w:val="21"/>
          <w:szCs w:val="21"/>
        </w:rPr>
        <w:t xml:space="preserve">CHAMAMENTO PÚBLICO Nº </w:t>
      </w:r>
      <w:r w:rsidRPr="00361B9D">
        <w:rPr>
          <w:rFonts w:ascii="Cambria" w:hAnsi="Cambria" w:cs="Arial"/>
          <w:b/>
          <w:bCs/>
          <w:caps/>
          <w:color w:val="162937"/>
          <w:sz w:val="21"/>
          <w:szCs w:val="21"/>
        </w:rPr>
        <w:t>001/2022</w:t>
      </w:r>
    </w:p>
    <w:p w14:paraId="25C5E454" w14:textId="33D53D16" w:rsidR="00361B9D" w:rsidRPr="00D47DDF" w:rsidRDefault="00361B9D" w:rsidP="00D47DDF">
      <w:pPr>
        <w:pStyle w:val="identific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i/>
          <w:iCs/>
          <w:caps/>
          <w:color w:val="162937"/>
          <w:sz w:val="21"/>
          <w:szCs w:val="21"/>
        </w:rPr>
      </w:pPr>
      <w:r w:rsidRPr="00D47DDF">
        <w:rPr>
          <w:rFonts w:ascii="Cambria" w:hAnsi="Cambria" w:cs="Arial"/>
          <w:b/>
          <w:bCs/>
          <w:i/>
          <w:iCs/>
          <w:color w:val="162937"/>
          <w:sz w:val="21"/>
          <w:szCs w:val="21"/>
        </w:rPr>
        <w:t>Secretaria Municipal de Cultura</w:t>
      </w:r>
    </w:p>
    <w:p w14:paraId="712A6691" w14:textId="22E5FBEC" w:rsidR="00361B9D" w:rsidRPr="00361B9D" w:rsidRDefault="00361B9D" w:rsidP="00D47DDF">
      <w:pPr>
        <w:pStyle w:val="identific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b/>
          <w:bCs/>
          <w:caps/>
          <w:color w:val="162937"/>
          <w:sz w:val="21"/>
          <w:szCs w:val="21"/>
        </w:rPr>
      </w:pPr>
    </w:p>
    <w:p w14:paraId="28AD238C" w14:textId="5A07529D" w:rsidR="00503CD1" w:rsidRPr="00361B9D" w:rsidRDefault="00971174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  <w:r w:rsidRPr="00361B9D">
        <w:rPr>
          <w:rFonts w:ascii="Cambria" w:hAnsi="Cambria" w:cs="Arial"/>
          <w:color w:val="162937"/>
          <w:sz w:val="21"/>
          <w:szCs w:val="21"/>
        </w:rPr>
        <w:t xml:space="preserve">A </w:t>
      </w:r>
      <w:r w:rsidRPr="00361B9D">
        <w:rPr>
          <w:rFonts w:ascii="Cambria" w:hAnsi="Cambria" w:cs="Arial"/>
          <w:color w:val="162937"/>
          <w:sz w:val="21"/>
          <w:szCs w:val="21"/>
        </w:rPr>
        <w:t>Prefeitura Municipal de União da Vitória</w:t>
      </w:r>
      <w:r w:rsidRPr="00361B9D">
        <w:rPr>
          <w:rFonts w:ascii="Cambria" w:hAnsi="Cambria" w:cs="Arial"/>
          <w:color w:val="162937"/>
          <w:sz w:val="21"/>
          <w:szCs w:val="21"/>
        </w:rPr>
        <w:t xml:space="preserve">, representada </w:t>
      </w:r>
      <w:r w:rsidRPr="00361B9D">
        <w:rPr>
          <w:rFonts w:ascii="Cambria" w:hAnsi="Cambria" w:cs="Arial"/>
          <w:color w:val="162937"/>
          <w:sz w:val="21"/>
          <w:szCs w:val="21"/>
        </w:rPr>
        <w:t>pela Comissão Permanente de Licitação</w:t>
      </w:r>
      <w:r w:rsidRPr="00361B9D">
        <w:rPr>
          <w:rFonts w:ascii="Cambria" w:hAnsi="Cambria" w:cs="Arial"/>
          <w:color w:val="162937"/>
          <w:sz w:val="21"/>
          <w:szCs w:val="21"/>
        </w:rPr>
        <w:t>, no uso de suas atribuições legais, torna público que</w:t>
      </w:r>
      <w:r w:rsidR="00AA77C3" w:rsidRPr="00361B9D">
        <w:rPr>
          <w:rFonts w:ascii="Cambria" w:hAnsi="Cambria" w:cs="Arial"/>
          <w:color w:val="162937"/>
          <w:sz w:val="21"/>
          <w:szCs w:val="21"/>
        </w:rPr>
        <w:t xml:space="preserve">, em atendimento às cláusulas do Edital de Chamamento Público n.º 001/2022, </w:t>
      </w:r>
      <w:r w:rsidR="00503CD1" w:rsidRPr="00361B9D">
        <w:rPr>
          <w:rFonts w:ascii="Cambria" w:hAnsi="Cambria" w:cs="Arial"/>
          <w:color w:val="162937"/>
          <w:sz w:val="21"/>
          <w:szCs w:val="21"/>
        </w:rPr>
        <w:t xml:space="preserve">cujo objeto é a </w:t>
      </w:r>
      <w:r w:rsidR="00503CD1" w:rsidRPr="00361B9D">
        <w:rPr>
          <w:rFonts w:ascii="Cambria" w:hAnsi="Cambria" w:cs="Arial"/>
          <w:color w:val="000000"/>
          <w:sz w:val="21"/>
          <w:szCs w:val="21"/>
        </w:rPr>
        <w:t xml:space="preserve">seleção e contratação de professores de música para prestarem serviços de aulas, apresentações e formação de grupos para a </w:t>
      </w:r>
      <w:r w:rsidR="00503CD1" w:rsidRPr="00361B9D">
        <w:rPr>
          <w:rFonts w:ascii="Cambria" w:hAnsi="Cambria" w:cs="Arial"/>
          <w:color w:val="000000"/>
          <w:sz w:val="21"/>
          <w:szCs w:val="21"/>
        </w:rPr>
        <w:t>Secretaria</w:t>
      </w:r>
      <w:r w:rsidR="00503CD1" w:rsidRPr="00361B9D">
        <w:rPr>
          <w:rFonts w:ascii="Cambria" w:hAnsi="Cambria" w:cs="Arial"/>
          <w:color w:val="000000"/>
          <w:sz w:val="21"/>
          <w:szCs w:val="21"/>
        </w:rPr>
        <w:t xml:space="preserve"> Municipal de Cultura de União da Vitória</w:t>
      </w:r>
      <w:r w:rsidR="00503CD1" w:rsidRPr="00361B9D">
        <w:rPr>
          <w:rFonts w:ascii="Cambria" w:hAnsi="Cambria" w:cs="Arial"/>
          <w:color w:val="000000"/>
          <w:sz w:val="21"/>
          <w:szCs w:val="21"/>
        </w:rPr>
        <w:t xml:space="preserve">, </w:t>
      </w:r>
      <w:r w:rsidR="00AA77C3" w:rsidRPr="00361B9D">
        <w:rPr>
          <w:rFonts w:ascii="Cambria" w:hAnsi="Cambria" w:cs="Arial"/>
          <w:color w:val="162937"/>
          <w:sz w:val="21"/>
          <w:szCs w:val="21"/>
        </w:rPr>
        <w:t xml:space="preserve">delibera </w:t>
      </w:r>
      <w:r w:rsidR="00503CD1" w:rsidRPr="00361B9D">
        <w:rPr>
          <w:rFonts w:ascii="Cambria" w:hAnsi="Cambria"/>
          <w:sz w:val="21"/>
          <w:szCs w:val="21"/>
        </w:rPr>
        <w:t xml:space="preserve">por considerar </w:t>
      </w:r>
      <w:r w:rsidR="00CC5C3F" w:rsidRPr="00D47DDF">
        <w:rPr>
          <w:rFonts w:ascii="Cambria" w:hAnsi="Cambria"/>
          <w:sz w:val="21"/>
          <w:szCs w:val="21"/>
          <w:u w:val="single"/>
        </w:rPr>
        <w:t>HABILITADO E CLASSIFICADO</w:t>
      </w:r>
      <w:r w:rsidR="00503CD1" w:rsidRPr="00D47DDF">
        <w:rPr>
          <w:rFonts w:ascii="Cambria" w:hAnsi="Cambria"/>
          <w:sz w:val="21"/>
          <w:szCs w:val="21"/>
          <w:u w:val="single"/>
        </w:rPr>
        <w:t xml:space="preserve"> o profissional PAULO HENRIQUE KCHEVE DE SOUZA</w:t>
      </w:r>
      <w:r w:rsidR="00503CD1" w:rsidRPr="00D47DDF">
        <w:rPr>
          <w:rFonts w:ascii="Cambria" w:hAnsi="Cambria"/>
          <w:sz w:val="21"/>
          <w:szCs w:val="21"/>
          <w:u w:val="single"/>
        </w:rPr>
        <w:t xml:space="preserve">, inscrito no CPF sob o n.º </w:t>
      </w:r>
      <w:r w:rsidR="00503CD1" w:rsidRPr="00D47DDF">
        <w:rPr>
          <w:rFonts w:ascii="Cambria" w:hAnsi="Cambria"/>
          <w:sz w:val="21"/>
          <w:szCs w:val="21"/>
          <w:u w:val="single"/>
        </w:rPr>
        <w:t>064.301.189-75</w:t>
      </w:r>
      <w:r w:rsidR="00503CD1" w:rsidRPr="00D47DDF">
        <w:rPr>
          <w:rFonts w:ascii="Cambria" w:hAnsi="Cambria" w:cs="Arial"/>
          <w:color w:val="000000"/>
          <w:sz w:val="21"/>
          <w:szCs w:val="21"/>
          <w:u w:val="single"/>
        </w:rPr>
        <w:t>.</w:t>
      </w:r>
      <w:r w:rsidR="00503CD1" w:rsidRPr="00361B9D">
        <w:rPr>
          <w:rFonts w:ascii="Cambria" w:hAnsi="Cambria" w:cs="Arial"/>
          <w:color w:val="000000"/>
          <w:sz w:val="21"/>
          <w:szCs w:val="21"/>
        </w:rPr>
        <w:t xml:space="preserve"> </w:t>
      </w:r>
    </w:p>
    <w:p w14:paraId="5F37C11F" w14:textId="78F8A7A3" w:rsidR="00361B9D" w:rsidRPr="00361B9D" w:rsidRDefault="00361B9D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7C1DBEBC" w14:textId="77777777" w:rsidR="00361B9D" w:rsidRPr="00361B9D" w:rsidRDefault="00361B9D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  <w:r w:rsidRPr="00361B9D">
        <w:rPr>
          <w:rFonts w:ascii="Cambria" w:hAnsi="Cambria"/>
          <w:sz w:val="21"/>
          <w:szCs w:val="21"/>
        </w:rPr>
        <w:t xml:space="preserve">Informamos, ainda, que a Comissão de Licitação coloca a partir da data da publicação deste aviso os autos do processo a disposição dos interessados que terão prazo de 05 (cinco) dias úteis, caso tenham interesse, para apresentarem recurso quanto à decisão aqui mencionada. </w:t>
      </w:r>
    </w:p>
    <w:p w14:paraId="40F801C4" w14:textId="77777777" w:rsidR="00361B9D" w:rsidRPr="00361B9D" w:rsidRDefault="00361B9D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01D7C0CA" w14:textId="286D8E08" w:rsidR="00361B9D" w:rsidRPr="00D47DDF" w:rsidRDefault="00361B9D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  <w:r w:rsidRPr="00361B9D">
        <w:rPr>
          <w:rFonts w:ascii="Cambria" w:hAnsi="Cambria"/>
          <w:sz w:val="21"/>
          <w:szCs w:val="21"/>
        </w:rPr>
        <w:t xml:space="preserve">Esta comunicação visa atender o artigo 109, Inciso I, alínea “a” da Lei Federal nº 8.666/93 e alterações. </w:t>
      </w:r>
    </w:p>
    <w:p w14:paraId="18B928DE" w14:textId="77777777" w:rsidR="00971174" w:rsidRPr="00971174" w:rsidRDefault="00971174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126197BB" w14:textId="5EC69308" w:rsidR="00971174" w:rsidRDefault="00971174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971174">
        <w:rPr>
          <w:rFonts w:ascii="Cambria" w:hAnsi="Cambria" w:cs="Cambria"/>
          <w:b/>
          <w:bCs/>
          <w:sz w:val="21"/>
          <w:szCs w:val="21"/>
        </w:rPr>
        <w:t>União da Vitória/PR, 1</w:t>
      </w:r>
      <w:r w:rsidR="00361B9D">
        <w:rPr>
          <w:rFonts w:ascii="Cambria" w:hAnsi="Cambria" w:cs="Cambria"/>
          <w:b/>
          <w:bCs/>
          <w:sz w:val="21"/>
          <w:szCs w:val="21"/>
        </w:rPr>
        <w:t>1</w:t>
      </w:r>
      <w:r w:rsidRPr="00971174">
        <w:rPr>
          <w:rFonts w:ascii="Cambria" w:hAnsi="Cambria" w:cs="Cambria"/>
          <w:b/>
          <w:bCs/>
          <w:sz w:val="21"/>
          <w:szCs w:val="21"/>
        </w:rPr>
        <w:t xml:space="preserve"> de março de 2022.</w:t>
      </w:r>
    </w:p>
    <w:p w14:paraId="4506948F" w14:textId="77777777" w:rsidR="00971174" w:rsidRPr="00971174" w:rsidRDefault="00971174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sz w:val="21"/>
          <w:szCs w:val="21"/>
        </w:rPr>
      </w:pPr>
    </w:p>
    <w:p w14:paraId="287E118F" w14:textId="1B77897A" w:rsidR="00971174" w:rsidRPr="00971174" w:rsidRDefault="00361B9D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MARIA CELESTE DE ASSUNÇÃO MANCE</w:t>
      </w:r>
    </w:p>
    <w:p w14:paraId="1863CA0F" w14:textId="6C120532" w:rsidR="00971174" w:rsidRPr="00361B9D" w:rsidRDefault="00361B9D" w:rsidP="00D47D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>Presidente da Comissão Permanente de Licitação</w:t>
      </w:r>
      <w:bookmarkEnd w:id="0"/>
    </w:p>
    <w:p w14:paraId="3343D68B" w14:textId="77777777" w:rsidR="005101D9" w:rsidRDefault="005101D9"/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74"/>
    <w:rsid w:val="00361B9D"/>
    <w:rsid w:val="004922B1"/>
    <w:rsid w:val="00503CD1"/>
    <w:rsid w:val="005101D9"/>
    <w:rsid w:val="00971174"/>
    <w:rsid w:val="00AA77C3"/>
    <w:rsid w:val="00CC5C3F"/>
    <w:rsid w:val="00D4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1E6F"/>
  <w15:chartTrackingRefBased/>
  <w15:docId w15:val="{74FEE229-5DEC-4FAA-AEAA-4DBB2F33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71174"/>
    <w:rPr>
      <w:color w:val="0000FF"/>
      <w:u w:val="single"/>
    </w:rPr>
  </w:style>
  <w:style w:type="paragraph" w:customStyle="1" w:styleId="identifica">
    <w:name w:val="identifica"/>
    <w:basedOn w:val="Normal"/>
    <w:rsid w:val="00971174"/>
    <w:pPr>
      <w:spacing w:before="100" w:beforeAutospacing="1" w:after="100" w:afterAutospacing="1"/>
    </w:pPr>
    <w:rPr>
      <w:sz w:val="24"/>
      <w:szCs w:val="24"/>
    </w:rPr>
  </w:style>
  <w:style w:type="paragraph" w:customStyle="1" w:styleId="dou-paragraph">
    <w:name w:val="dou-paragraph"/>
    <w:basedOn w:val="Normal"/>
    <w:rsid w:val="00971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2</cp:revision>
  <cp:lastPrinted>2022-03-11T13:16:00Z</cp:lastPrinted>
  <dcterms:created xsi:type="dcterms:W3CDTF">2022-03-11T13:16:00Z</dcterms:created>
  <dcterms:modified xsi:type="dcterms:W3CDTF">2022-03-11T13:16:00Z</dcterms:modified>
</cp:coreProperties>
</file>